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59" w:lineRule="auto"/>
        <w:ind w:firstLine="0" w:left="0"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color w:val="333333"/>
          <w:sz w:val="44"/>
        </w:rPr>
        <w:t>Диспансеризация:</w:t>
      </w:r>
    </w:p>
    <w:p w14:paraId="02000000">
      <w:pPr>
        <w:widowControl w:val="1"/>
        <w:spacing w:after="0" w:line="259" w:lineRule="auto"/>
        <w:ind w:left="-5"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color w:val="333333"/>
          <w:sz w:val="44"/>
        </w:rPr>
        <w:t>Реализуй свое право</w:t>
      </w:r>
      <w:r>
        <w:rPr>
          <w:rFonts w:ascii="Times New Roman" w:hAnsi="Times New Roman"/>
          <w:b w:val="1"/>
          <w:color w:val="333333"/>
          <w:sz w:val="44"/>
        </w:rPr>
        <w:t xml:space="preserve"> на здоровье!!!</w:t>
      </w:r>
    </w:p>
    <w:p w14:paraId="03000000">
      <w:pPr>
        <w:widowControl w:val="1"/>
        <w:spacing w:after="24" w:line="259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 </w:t>
      </w:r>
    </w:p>
    <w:p w14:paraId="04000000">
      <w:pPr>
        <w:widowControl w:val="1"/>
        <w:spacing w:after="0" w:line="276" w:lineRule="auto"/>
        <w:ind w:firstLine="431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4D4D54"/>
          <w:sz w:val="28"/>
        </w:rPr>
        <w:t>Как пройти</w:t>
      </w:r>
      <w:r>
        <w:rPr>
          <w:rFonts w:ascii="Times New Roman" w:hAnsi="Times New Roman"/>
          <w:b w:val="1"/>
          <w:color w:val="4D4D54"/>
          <w:sz w:val="28"/>
        </w:rPr>
        <w:t xml:space="preserve"> диспансеризацию?</w:t>
      </w:r>
    </w:p>
    <w:p w14:paraId="05000000">
      <w:pPr>
        <w:widowControl w:val="1"/>
        <w:spacing w:after="0" w:line="276" w:lineRule="auto"/>
        <w:ind w:firstLine="431" w:left="-5" w:right="1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D4D54"/>
          <w:sz w:val="28"/>
        </w:rPr>
        <w:t>Диспансеризация не займет много времени. По ОМС пройти ее можно в поликлинике, к которой вы прикреплены, с официальным освобождением от работы (185.1 ТК РФ), а также вечером и даже в субботу.</w:t>
      </w:r>
    </w:p>
    <w:p w14:paraId="06000000">
      <w:pPr>
        <w:widowControl w:val="1"/>
        <w:spacing w:after="0" w:line="276" w:lineRule="auto"/>
        <w:ind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Очень </w:t>
      </w:r>
      <w:r>
        <w:rPr>
          <w:rFonts w:ascii="Times New Roman" w:hAnsi="Times New Roman"/>
          <w:sz w:val="28"/>
        </w:rPr>
        <w:t>важно выкроить время, чтобы пройти об</w:t>
      </w:r>
      <w:r>
        <w:rPr>
          <w:rFonts w:ascii="Times New Roman" w:hAnsi="Times New Roman"/>
          <w:sz w:val="28"/>
        </w:rPr>
        <w:t>следование и получить достоверные сведения о состоянии своего здоровья — особенно если государство уже предоставило такую возможность. Чем больше людей пройдут диспансеризацию — тем более здоровая нация будет жить в России.</w:t>
      </w:r>
    </w:p>
    <w:p w14:paraId="07000000">
      <w:pPr>
        <w:widowControl w:val="1"/>
        <w:spacing w:after="0" w:line="276" w:lineRule="auto"/>
        <w:ind w:firstLine="426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Какие специалисты проводят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>диспансеризацию?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14:paraId="08000000">
      <w:pPr>
        <w:widowControl w:val="1"/>
        <w:spacing w:after="0" w:line="276" w:lineRule="auto"/>
        <w:ind w:firstLine="426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Диспансеризацию могут проводить медицинские сёстры общей практики, фельдшеры </w:t>
      </w:r>
      <w:r>
        <w:rPr>
          <w:rFonts w:ascii="Times New Roman" w:hAnsi="Times New Roman"/>
          <w:color w:val="333333"/>
          <w:sz w:val="28"/>
        </w:rPr>
        <w:t>ФАПов</w:t>
      </w:r>
      <w:r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помощники врача по амбулаторно</w:t>
      </w:r>
      <w:r>
        <w:rPr>
          <w:rFonts w:ascii="Times New Roman" w:hAnsi="Times New Roman"/>
          <w:color w:val="333333"/>
          <w:sz w:val="28"/>
        </w:rPr>
        <w:t>-</w:t>
      </w:r>
      <w:r>
        <w:rPr>
          <w:rFonts w:ascii="Times New Roman" w:hAnsi="Times New Roman"/>
          <w:color w:val="333333"/>
          <w:sz w:val="28"/>
        </w:rPr>
        <w:t>поликлинической помощи, врачи общей практики, врачи-терапевты участковые</w:t>
      </w:r>
      <w:r>
        <w:rPr>
          <w:rFonts w:ascii="Times New Roman" w:hAnsi="Times New Roman"/>
          <w:color w:val="333333"/>
          <w:sz w:val="28"/>
        </w:rPr>
        <w:t xml:space="preserve"> и другие узкие специалисты по показаниям.</w:t>
      </w:r>
    </w:p>
    <w:p w14:paraId="09000000">
      <w:pPr>
        <w:widowControl w:val="1"/>
        <w:spacing w:after="0" w:line="276" w:lineRule="auto"/>
        <w:ind w:firstLine="426" w:left="0" w:right="47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 записаться на диспансеризацию?</w:t>
      </w:r>
      <w:r>
        <w:rPr>
          <w:rFonts w:ascii="Times New Roman" w:hAnsi="Times New Roman"/>
          <w:color w:val="333333"/>
          <w:sz w:val="28"/>
        </w:rPr>
        <w:t xml:space="preserve">  </w:t>
      </w:r>
    </w:p>
    <w:p w14:paraId="0A000000">
      <w:pPr>
        <w:widowControl w:val="1"/>
        <w:spacing w:after="0" w:line="276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Записаться можно при самостоятельном обращении в поликлинику или по предварительной записи. Предварительно пациенты могут записаться через национальный мессенджер чат-Бот Макс, госуслуги. Номера колл-центра для записи: 88619645332,88619671133.</w:t>
      </w:r>
    </w:p>
    <w:p w14:paraId="0B000000">
      <w:pPr>
        <w:widowControl w:val="1"/>
        <w:spacing w:after="0" w:line="276" w:lineRule="auto"/>
        <w:ind w:firstLine="431" w:left="-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Как получить справку о </w:t>
      </w:r>
      <w:r>
        <w:rPr>
          <w:rFonts w:ascii="Times New Roman" w:hAnsi="Times New Roman"/>
          <w:b w:val="1"/>
          <w:color w:val="333333"/>
          <w:sz w:val="28"/>
        </w:rPr>
        <w:t>прохождении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>диспансеризации?</w:t>
      </w:r>
      <w:r>
        <w:rPr>
          <w:rFonts w:ascii="Times New Roman" w:hAnsi="Times New Roman"/>
          <w:color w:val="333333"/>
          <w:sz w:val="28"/>
        </w:rPr>
        <w:t xml:space="preserve">  </w:t>
      </w:r>
    </w:p>
    <w:p w14:paraId="0C000000">
      <w:pPr>
        <w:widowControl w:val="1"/>
        <w:spacing w:after="0" w:line="276" w:lineRule="auto"/>
        <w:ind w:firstLine="431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По результатам оформляется карта учёта проведения диспансеризации, а также выписка из медицинских документов. Доктор определяет периодичность проведения следующего медосмотра с учётом возраста пациента.</w:t>
      </w:r>
    </w:p>
    <w:p w14:paraId="0D000000">
      <w:pPr>
        <w:widowControl w:val="1"/>
        <w:spacing w:after="0" w:line="276" w:lineRule="auto"/>
        <w:ind w:firstLine="431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Что такое диспансериз</w:t>
      </w:r>
      <w:r>
        <w:rPr>
          <w:rFonts w:ascii="Times New Roman" w:hAnsi="Times New Roman"/>
          <w:b w:val="1"/>
          <w:color w:val="000000"/>
          <w:sz w:val="28"/>
        </w:rPr>
        <w:t>ация?</w:t>
      </w:r>
    </w:p>
    <w:p w14:paraId="0E000000">
      <w:pPr>
        <w:widowControl w:val="1"/>
        <w:spacing w:after="0" w:line="276" w:lineRule="auto"/>
        <w:ind w:firstLine="431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Диспансеризация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это </w:t>
      </w:r>
      <w:r>
        <w:rPr>
          <w:rFonts w:ascii="Times New Roman" w:hAnsi="Times New Roman"/>
          <w:sz w:val="28"/>
        </w:rPr>
        <w:t>система мер, направленных на сохранение здоровья населения, предупреждение развития заболеваний, снижение частоты обострений хронических заболеваний, развития осложнений, инвалидности, смертности и повышение качества жизни.</w:t>
      </w:r>
    </w:p>
    <w:p w14:paraId="0F000000">
      <w:pPr>
        <w:widowControl w:val="1"/>
        <w:spacing w:after="0" w:line="276" w:lineRule="auto"/>
        <w:ind w:left="-5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Порядок и периодичность проведе</w:t>
      </w:r>
      <w:r>
        <w:rPr>
          <w:rFonts w:ascii="Times New Roman" w:hAnsi="Times New Roman"/>
          <w:color w:val="333333"/>
          <w:sz w:val="28"/>
        </w:rPr>
        <w:t>ния диспансеризации и перечень включаемых в неё исследований утвержден</w:t>
      </w:r>
      <w:r>
        <w:rPr>
          <w:rFonts w:ascii="Times New Roman" w:hAnsi="Times New Roman"/>
          <w:color w:val="333333"/>
          <w:sz w:val="28"/>
        </w:rPr>
        <w:t xml:space="preserve"> приказом</w:t>
      </w:r>
      <w:r>
        <w:rPr>
          <w:rFonts w:ascii="Times New Roman" w:hAnsi="Times New Roman"/>
          <w:color w:val="333333"/>
          <w:sz w:val="28"/>
        </w:rPr>
        <w:t xml:space="preserve"> Минздрава РФ от 27.04.2021 №404н (ред.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от 19.07.2024) «Об утверждении Порядка проведения профилактического медицинского осмотра и диспансеризации определённых групп взрослог</w:t>
      </w:r>
      <w:r>
        <w:rPr>
          <w:rFonts w:ascii="Times New Roman" w:hAnsi="Times New Roman"/>
          <w:color w:val="333333"/>
          <w:sz w:val="28"/>
        </w:rPr>
        <w:t>о населения».</w:t>
      </w:r>
    </w:p>
    <w:p w14:paraId="10000000">
      <w:pPr>
        <w:widowControl w:val="1"/>
        <w:spacing w:after="0" w:line="276" w:lineRule="auto"/>
        <w:ind w:firstLine="431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</w:t>
      </w:r>
      <w:r>
        <w:rPr>
          <w:rFonts w:ascii="Times New Roman" w:hAnsi="Times New Roman"/>
          <w:sz w:val="28"/>
        </w:rPr>
        <w:t>ем требований, установленных статьей 20 Федерального закона № 323-ФЗ.</w:t>
      </w:r>
    </w:p>
    <w:p w14:paraId="11000000">
      <w:pPr>
        <w:widowControl w:val="1"/>
        <w:spacing w:after="0" w:line="276" w:lineRule="auto"/>
        <w:ind w:firstLine="572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Кому</w:t>
      </w:r>
      <w:r>
        <w:rPr>
          <w:rFonts w:ascii="Times New Roman" w:hAnsi="Times New Roman"/>
          <w:b w:val="1"/>
          <w:color w:val="000000"/>
          <w:sz w:val="28"/>
        </w:rPr>
        <w:t xml:space="preserve"> и как часто нужно проходить диспансеризацию?</w:t>
      </w:r>
    </w:p>
    <w:p w14:paraId="12000000">
      <w:pPr>
        <w:widowControl w:val="1"/>
        <w:spacing w:after="0" w:line="276" w:lineRule="auto"/>
        <w:ind w:firstLine="5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России диспансеризация проводится бесплатно по полису обязательного медицинского страхования (ОМС). Периодичность:</w:t>
      </w:r>
    </w:p>
    <w:p w14:paraId="13000000">
      <w:pPr>
        <w:widowControl w:val="1"/>
        <w:numPr>
          <w:ilvl w:val="0"/>
          <w:numId w:val="1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 раз в три го</w:t>
      </w:r>
      <w:r>
        <w:rPr>
          <w:rFonts w:ascii="Times New Roman" w:hAnsi="Times New Roman"/>
          <w:color w:val="000000"/>
          <w:sz w:val="28"/>
        </w:rPr>
        <w:t xml:space="preserve">да — в возрасте от 18 до 39 лет включительно; </w:t>
      </w:r>
      <w:r>
        <w:rPr>
          <w:rFonts w:ascii="Times New Roman" w:hAnsi="Times New Roman"/>
          <w:color w:val="000000"/>
          <w:sz w:val="28"/>
        </w:rPr>
        <w:t>•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ежегодно — в возрасте 40 лет и старше. Некоторые группы граждан проходят диспансеризацию ежегодно, независимо от возраста.</w:t>
      </w:r>
    </w:p>
    <w:p w14:paraId="14000000">
      <w:pPr>
        <w:widowControl w:val="1"/>
        <w:numPr>
          <w:ilvl w:val="0"/>
          <w:numId w:val="1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D4D54"/>
          <w:sz w:val="28"/>
          <w:u w:color="4D4D54" w:val="single"/>
        </w:rPr>
        <w:t>В промежутке, когда диспансеризация не положена (например, в 29 лет),</w:t>
      </w:r>
      <w:r>
        <w:rPr>
          <w:rFonts w:ascii="Times New Roman" w:hAnsi="Times New Roman"/>
          <w:color w:val="4D4D54"/>
          <w:sz w:val="28"/>
        </w:rPr>
        <w:t xml:space="preserve"> </w:t>
      </w:r>
      <w:r>
        <w:rPr>
          <w:rFonts w:ascii="Times New Roman" w:hAnsi="Times New Roman"/>
          <w:color w:val="4D4D54"/>
          <w:sz w:val="28"/>
          <w:u w:color="4D4D54" w:val="single"/>
        </w:rPr>
        <w:t>вы можете про</w:t>
      </w:r>
      <w:r>
        <w:rPr>
          <w:rFonts w:ascii="Times New Roman" w:hAnsi="Times New Roman"/>
          <w:color w:val="4D4D54"/>
          <w:sz w:val="28"/>
          <w:u w:color="4D4D54" w:val="single"/>
        </w:rPr>
        <w:t>йти профилактический медицинский осмотр.</w:t>
      </w:r>
    </w:p>
    <w:p w14:paraId="15000000">
      <w:pPr>
        <w:widowControl w:val="1"/>
        <w:spacing w:after="0" w:line="276" w:lineRule="auto"/>
        <w:ind w:hanging="143"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Какие основные цели диспансеризации?</w:t>
      </w:r>
    </w:p>
    <w:p w14:paraId="1600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Раннее выявление хронических неинфекционных заболеваний</w:t>
      </w:r>
      <w:r>
        <w:rPr>
          <w:rFonts w:ascii="Times New Roman" w:hAnsi="Times New Roman"/>
          <w:color w:val="000000"/>
          <w:sz w:val="28"/>
        </w:rPr>
        <w:t xml:space="preserve"> —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болезней системы кровообращения, онкологических заболеваний, болезней органов дыхания, сахарного диабета.</w:t>
      </w:r>
    </w:p>
    <w:p w14:paraId="1700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Выявление и коррекцию факторов риска</w:t>
      </w:r>
      <w:r>
        <w:rPr>
          <w:rFonts w:ascii="Times New Roman" w:hAnsi="Times New Roman"/>
          <w:color w:val="000000"/>
          <w:sz w:val="28"/>
        </w:rPr>
        <w:t xml:space="preserve"> развития заболеваний — повышенного уровня артериального давления, липидов </w:t>
      </w:r>
      <w:r>
        <w:rPr>
          <w:rFonts w:ascii="Times New Roman" w:hAnsi="Times New Roman"/>
          <w:color w:val="000000"/>
          <w:sz w:val="28"/>
        </w:rPr>
        <w:t>и глюкозы в крови, курения табака, па</w:t>
      </w:r>
      <w:r>
        <w:rPr>
          <w:rFonts w:ascii="Times New Roman" w:hAnsi="Times New Roman"/>
          <w:color w:val="000000"/>
          <w:sz w:val="28"/>
        </w:rPr>
        <w:t>губного потребления алкоголя, нерационального питания, низкой физической активности.</w:t>
      </w:r>
    </w:p>
    <w:p w14:paraId="1800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рекомендаций</w:t>
      </w:r>
      <w:r>
        <w:rPr>
          <w:rFonts w:ascii="Times New Roman" w:hAnsi="Times New Roman"/>
          <w:color w:val="000000"/>
          <w:sz w:val="28"/>
        </w:rPr>
        <w:t xml:space="preserve"> по ведению</w:t>
      </w:r>
      <w:r>
        <w:rPr>
          <w:rFonts w:ascii="Times New Roman" w:hAnsi="Times New Roman"/>
          <w:color w:val="000000"/>
          <w:sz w:val="28"/>
        </w:rPr>
        <w:t xml:space="preserve"> образа жизни и корректировке имеющихся отклонений</w:t>
      </w:r>
      <w:r>
        <w:rPr>
          <w:rFonts w:ascii="Times New Roman" w:hAnsi="Times New Roman"/>
          <w:color w:val="000000"/>
          <w:sz w:val="28"/>
        </w:rPr>
        <w:t>, разработка мероприятий по достижению целевых показателей.</w:t>
      </w:r>
    </w:p>
    <w:p w14:paraId="19000000">
      <w:pPr>
        <w:widowControl w:val="1"/>
        <w:spacing w:after="0" w:line="276" w:lineRule="auto"/>
        <w:ind w:firstLine="572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Какие этапы диспансеризации?</w:t>
      </w:r>
    </w:p>
    <w:p w14:paraId="1A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Диспансеризация проводится в два этапа:</w:t>
      </w:r>
    </w:p>
    <w:p w14:paraId="1B000000">
      <w:pPr>
        <w:widowControl w:val="1"/>
        <w:numPr>
          <w:ilvl w:val="0"/>
          <w:numId w:val="2"/>
        </w:numPr>
        <w:spacing w:after="0" w:line="276" w:lineRule="auto"/>
        <w:ind w:firstLine="34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Первый этап (скрининг)</w:t>
      </w:r>
      <w:r>
        <w:rPr>
          <w:rFonts w:ascii="Times New Roman" w:hAnsi="Times New Roman"/>
          <w:color w:val="000000"/>
          <w:sz w:val="28"/>
        </w:rPr>
        <w:t xml:space="preserve"> — выявление признаков хронических неинфекционных заболеваний и факторов риска их развития, определение группы здоровья. Включает профилактический осмотр, обследования, мероприятия по выявлени</w:t>
      </w:r>
      <w:r>
        <w:rPr>
          <w:rFonts w:ascii="Times New Roman" w:hAnsi="Times New Roman"/>
          <w:color w:val="000000"/>
          <w:sz w:val="28"/>
        </w:rPr>
        <w:t xml:space="preserve">ю онкологических заболеваний, краткое индивидуальное профилактическое консультирование и </w:t>
      </w:r>
      <w:r>
        <w:rPr>
          <w:rFonts w:ascii="Times New Roman" w:hAnsi="Times New Roman"/>
          <w:color w:val="000000"/>
          <w:sz w:val="28"/>
        </w:rPr>
        <w:t>осмотр</w:t>
      </w:r>
      <w:r>
        <w:rPr>
          <w:rFonts w:ascii="Times New Roman" w:hAnsi="Times New Roman"/>
          <w:color w:val="000000"/>
          <w:sz w:val="28"/>
        </w:rPr>
        <w:t xml:space="preserve"> врачом-терапевтом</w:t>
      </w:r>
      <w:r>
        <w:rPr>
          <w:rFonts w:ascii="Times New Roman" w:hAnsi="Times New Roman"/>
          <w:color w:val="000000"/>
          <w:sz w:val="28"/>
        </w:rPr>
        <w:t xml:space="preserve"> (фельдшером, врачом общей практики)</w:t>
      </w:r>
      <w:r>
        <w:rPr>
          <w:rFonts w:ascii="Times New Roman" w:hAnsi="Times New Roman"/>
          <w:color w:val="000000"/>
          <w:sz w:val="28"/>
        </w:rPr>
        <w:t>.</w:t>
      </w:r>
    </w:p>
    <w:p w14:paraId="1C000000">
      <w:pPr>
        <w:widowControl w:val="1"/>
        <w:numPr>
          <w:ilvl w:val="0"/>
          <w:numId w:val="2"/>
        </w:numPr>
        <w:spacing w:after="0" w:line="276" w:lineRule="auto"/>
        <w:ind w:firstLine="34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Второй этап</w:t>
      </w:r>
      <w:r>
        <w:rPr>
          <w:rFonts w:ascii="Times New Roman" w:hAnsi="Times New Roman"/>
          <w:color w:val="000000"/>
          <w:sz w:val="28"/>
        </w:rPr>
        <w:t xml:space="preserve"> — дополнительное обследование и уточнение диагноза заболевания (состояния). Проводится при наличии показаний по назнач</w:t>
      </w:r>
      <w:r>
        <w:rPr>
          <w:rFonts w:ascii="Times New Roman" w:hAnsi="Times New Roman"/>
          <w:color w:val="000000"/>
          <w:sz w:val="28"/>
        </w:rPr>
        <w:t xml:space="preserve">ению терапевта. Включает консультации врачей-специалистов (невролога, уролога, хирурга, </w:t>
      </w:r>
      <w:r>
        <w:rPr>
          <w:rFonts w:ascii="Times New Roman" w:hAnsi="Times New Roman"/>
          <w:color w:val="000000"/>
          <w:sz w:val="28"/>
        </w:rPr>
        <w:t>ЛОР-врача</w:t>
      </w:r>
      <w:r>
        <w:rPr>
          <w:rFonts w:ascii="Times New Roman" w:hAnsi="Times New Roman"/>
          <w:color w:val="000000"/>
          <w:sz w:val="28"/>
        </w:rPr>
        <w:t xml:space="preserve">, дерматовенеролога, </w:t>
      </w:r>
      <w:r>
        <w:rPr>
          <w:rFonts w:ascii="Times New Roman" w:hAnsi="Times New Roman"/>
          <w:color w:val="000000"/>
          <w:sz w:val="28"/>
        </w:rPr>
        <w:t>офтальмолога)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ряд лабораторных и инструментальных исследований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(рентгенография или компьютерная томография легких, дуплексно</w:t>
      </w:r>
      <w:r>
        <w:rPr>
          <w:rFonts w:ascii="Times New Roman" w:hAnsi="Times New Roman"/>
          <w:color w:val="000000"/>
          <w:sz w:val="28"/>
        </w:rPr>
        <w:t>е сканирование брахиоцефальных артерий, спирометрия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гастроскопия или колоноскопия), позволяющих углублённо оценить состояние здоровья.</w:t>
      </w:r>
    </w:p>
    <w:p w14:paraId="1D000000">
      <w:pPr>
        <w:widowControl w:val="1"/>
        <w:spacing w:after="0" w:line="276" w:lineRule="auto"/>
        <w:ind w:firstLine="572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Какой перечень обследований входит в диспансеризацию?</w:t>
      </w:r>
    </w:p>
    <w:p w14:paraId="1E000000">
      <w:pPr>
        <w:widowControl w:val="1"/>
        <w:spacing w:after="0" w:line="276" w:lineRule="auto"/>
        <w:ind w:firstLine="567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Медицинский осмотр включает в себя анкетирование (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аранее </w:t>
      </w:r>
      <w:r>
        <w:rPr>
          <w:rFonts w:ascii="Times New Roman" w:hAnsi="Times New Roman"/>
          <w:sz w:val="28"/>
        </w:rPr>
        <w:t xml:space="preserve">можно </w:t>
      </w:r>
      <w:r>
        <w:rPr>
          <w:rFonts w:ascii="Times New Roman" w:hAnsi="Times New Roman"/>
          <w:sz w:val="28"/>
        </w:rPr>
        <w:t>запо</w:t>
      </w:r>
      <w:r>
        <w:rPr>
          <w:rFonts w:ascii="Times New Roman" w:hAnsi="Times New Roman"/>
          <w:sz w:val="28"/>
        </w:rPr>
        <w:t>лнит</w:t>
      </w:r>
      <w:r>
        <w:rPr>
          <w:rFonts w:ascii="Times New Roman" w:hAnsi="Times New Roman"/>
          <w:sz w:val="28"/>
        </w:rPr>
        <w:t xml:space="preserve">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"http://kerchbolnica1.ru/index.php/info/dispanserizatsiya/2226-ankety-i-etapa-dispanserizatsii"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u w:val="single"/>
        </w:rPr>
        <w:fldChar w:fldCharType="begin"/>
      </w:r>
      <w:r>
        <w:rPr>
          <w:rFonts w:ascii="Times New Roman" w:hAnsi="Times New Roman"/>
          <w:color w:val="000000"/>
          <w:sz w:val="28"/>
          <w:u w:val="single"/>
        </w:rPr>
        <w:instrText>HYPERLINK "http://kerchbolnica1.ru/index.php/info/dispanserizatsiya/2226-ankety-i-etapa-dispanserizatsii"</w:instrText>
      </w:r>
      <w:r>
        <w:rPr>
          <w:rFonts w:ascii="Times New Roman" w:hAnsi="Times New Roman"/>
          <w:color w:val="000000"/>
          <w:sz w:val="28"/>
          <w:u w:val="single"/>
        </w:rPr>
        <w:fldChar w:fldCharType="separate"/>
      </w:r>
      <w:r>
        <w:rPr>
          <w:rFonts w:ascii="Times New Roman" w:hAnsi="Times New Roman"/>
          <w:color w:val="000000"/>
          <w:sz w:val="28"/>
          <w:u w:val="single"/>
        </w:rPr>
        <w:t>анкету</w:t>
      </w:r>
      <w:r>
        <w:rPr>
          <w:rFonts w:ascii="Times New Roman" w:hAnsi="Times New Roman"/>
          <w:color w:val="000000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"http://kerchbolnica1.ru/index.php/info/dispanserizatsiya/2226-ankety-i-etapa-dispanserizatsii"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чтобы не тратить на это время у врача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скачать анкету можно на официальном сайте ГБУЗ «Тихорецкая ЦРБ» МЗ КК в блоке «для пациентов». При заполнении анкеты н</w:t>
      </w:r>
      <w:r>
        <w:rPr>
          <w:rFonts w:ascii="Times New Roman" w:hAnsi="Times New Roman"/>
          <w:sz w:val="28"/>
        </w:rPr>
        <w:t>е скрывайте диагноз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>и жалоб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пишите,</w:t>
      </w:r>
      <w:r>
        <w:rPr>
          <w:rFonts w:ascii="Times New Roman" w:hAnsi="Times New Roman"/>
          <w:sz w:val="28"/>
        </w:rPr>
        <w:t xml:space="preserve"> как есть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рамках диспансеризации</w:t>
      </w:r>
      <w:r>
        <w:rPr>
          <w:rFonts w:ascii="Times New Roman" w:hAnsi="Times New Roman"/>
          <w:color w:val="000000"/>
          <w:sz w:val="28"/>
        </w:rPr>
        <w:t>, в соответствии с возрастом,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проводятся следующие</w:t>
      </w:r>
      <w:r>
        <w:rPr>
          <w:rFonts w:ascii="Times New Roman" w:hAnsi="Times New Roman"/>
          <w:color w:val="000000"/>
          <w:sz w:val="28"/>
        </w:rPr>
        <w:t xml:space="preserve"> лабораторные и диагнос</w:t>
      </w:r>
      <w:r>
        <w:rPr>
          <w:rFonts w:ascii="Times New Roman" w:hAnsi="Times New Roman"/>
          <w:color w:val="000000"/>
          <w:sz w:val="28"/>
        </w:rPr>
        <w:t>тические исследования:</w:t>
      </w:r>
    </w:p>
    <w:p w14:paraId="1F000000">
      <w:pPr>
        <w:widowControl w:val="1"/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общий и биохимический анализы крови</w:t>
      </w:r>
      <w:r>
        <w:rPr>
          <w:rFonts w:ascii="Times New Roman" w:hAnsi="Times New Roman"/>
          <w:color w:val="000000"/>
          <w:sz w:val="28"/>
        </w:rPr>
        <w:t xml:space="preserve"> (глюкоза, липидный спектр, АЛТ, АСТ, общий белок, креатинин, мочевина)</w:t>
      </w:r>
      <w:r>
        <w:rPr>
          <w:rFonts w:ascii="Times New Roman" w:hAnsi="Times New Roman"/>
          <w:color w:val="000000"/>
          <w:sz w:val="28"/>
        </w:rPr>
        <w:t>;</w:t>
      </w:r>
    </w:p>
    <w:p w14:paraId="20000000">
      <w:pPr>
        <w:widowControl w:val="1"/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ЭКГ;</w:t>
      </w:r>
    </w:p>
    <w:p w14:paraId="21000000">
      <w:pPr>
        <w:widowControl w:val="1"/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измерение внутриглазного и артериального давления;</w:t>
      </w:r>
    </w:p>
    <w:p w14:paraId="22000000">
      <w:pPr>
        <w:widowControl w:val="1"/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пульсоксиметрия</w:t>
      </w:r>
      <w:r>
        <w:rPr>
          <w:rFonts w:ascii="Times New Roman" w:hAnsi="Times New Roman"/>
          <w:color w:val="000000"/>
          <w:sz w:val="28"/>
        </w:rPr>
        <w:t>;</w:t>
      </w:r>
    </w:p>
    <w:p w14:paraId="23000000">
      <w:pPr>
        <w:widowControl w:val="1"/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осмотр кожи и слизистых оболочек</w:t>
      </w:r>
      <w:r>
        <w:rPr>
          <w:rFonts w:ascii="Times New Roman" w:hAnsi="Times New Roman"/>
          <w:color w:val="000000"/>
          <w:sz w:val="28"/>
        </w:rPr>
        <w:t xml:space="preserve"> на предмет онкологических заболеваний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визуальнообозримых</w:t>
      </w:r>
      <w:r>
        <w:rPr>
          <w:rFonts w:ascii="Times New Roman" w:hAnsi="Times New Roman"/>
          <w:color w:val="000000"/>
          <w:sz w:val="28"/>
        </w:rPr>
        <w:t>;</w:t>
      </w:r>
    </w:p>
    <w:p w14:paraId="24000000">
      <w:pPr>
        <w:widowControl w:val="1"/>
        <w:numPr>
          <w:ilvl w:val="0"/>
          <w:numId w:val="3"/>
        </w:numPr>
        <w:spacing w:after="0" w:line="276" w:lineRule="auto"/>
        <w:ind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определение индекса массы тела, окружности талии.</w:t>
      </w:r>
    </w:p>
    <w:p w14:paraId="2500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"https://arb-33.gosuslugi.ru/informatsiya-dlya-patsientov/dispanserizatsiya/"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b w:val="1"/>
          <w:color w:val="4D4D54"/>
          <w:sz w:val="28"/>
        </w:rPr>
        <w:t>Зачем проходить диспансеризацию?</w:t>
      </w:r>
    </w:p>
    <w:p w14:paraId="26000000">
      <w:pPr>
        <w:widowControl w:val="1"/>
        <w:spacing w:after="0" w:line="276" w:lineRule="auto"/>
        <w:ind w:firstLine="572" w:left="-5" w:right="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D4D54"/>
          <w:sz w:val="28"/>
        </w:rPr>
        <w:t xml:space="preserve"> </w:t>
      </w:r>
      <w:r>
        <w:rPr>
          <w:rFonts w:ascii="Times New Roman" w:hAnsi="Times New Roman"/>
          <w:color w:val="4D4D54"/>
          <w:sz w:val="28"/>
        </w:rPr>
        <w:t>Регулярная проверка состояния здоровья требуется каждому. Многие заболевания эффективнее лечить на ранних стадиях. К сожалению, некоторые болезни долгое время никак не проявляют себя — узнать о них можно лишь из анализов и обследований. Именно поэтому огро</w:t>
      </w:r>
      <w:r>
        <w:rPr>
          <w:rFonts w:ascii="Times New Roman" w:hAnsi="Times New Roman"/>
          <w:color w:val="4D4D54"/>
          <w:sz w:val="28"/>
        </w:rPr>
        <w:t>мную роль в ранней выявляемости заболеваний играет диспансеризация.</w:t>
      </w:r>
    </w:p>
    <w:p w14:paraId="27000000">
      <w:pPr>
        <w:widowControl w:val="1"/>
        <w:spacing w:after="0" w:line="276" w:lineRule="auto"/>
        <w:ind w:left="-5" w:right="4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D4D54"/>
          <w:sz w:val="28"/>
        </w:rPr>
        <w:t xml:space="preserve">В группу повышенного риска входят люди с высоким или низким артериальным давлением, лишним весом, нарушениями сна, синдромом хронической усталости, постоянными головными болями и другими </w:t>
      </w:r>
      <w:r>
        <w:rPr>
          <w:rFonts w:ascii="Times New Roman" w:hAnsi="Times New Roman"/>
          <w:color w:val="4D4D54"/>
          <w:sz w:val="28"/>
        </w:rPr>
        <w:t>проблемами, на которые большинство из нас часто не обращают внимания.</w:t>
      </w:r>
    </w:p>
    <w:p w14:paraId="28000000">
      <w:pPr>
        <w:widowControl w:val="1"/>
        <w:spacing w:after="0" w:line="276" w:lineRule="auto"/>
        <w:ind w:firstLine="714" w:left="-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Какие плюсы</w:t>
      </w:r>
      <w:r>
        <w:rPr>
          <w:rFonts w:ascii="Times New Roman" w:hAnsi="Times New Roman"/>
          <w:b w:val="1"/>
          <w:sz w:val="28"/>
        </w:rPr>
        <w:t xml:space="preserve"> диспансеризации</w:t>
      </w:r>
      <w:r>
        <w:rPr>
          <w:rFonts w:ascii="Times New Roman" w:hAnsi="Times New Roman"/>
          <w:b w:val="1"/>
          <w:sz w:val="28"/>
        </w:rPr>
        <w:t>?</w:t>
      </w:r>
    </w:p>
    <w:p w14:paraId="29000000">
      <w:pPr>
        <w:pStyle w:val="Style_1"/>
        <w:widowControl w:val="1"/>
        <w:numPr>
          <w:ilvl w:val="0"/>
          <w:numId w:val="4"/>
        </w:numPr>
        <w:spacing w:after="0" w:line="276" w:lineRule="auto"/>
        <w:ind w:firstLine="426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Раннее выявление заболеваний, профилактика.</w:t>
      </w:r>
    </w:p>
    <w:p w14:paraId="2A000000">
      <w:pPr>
        <w:pStyle w:val="Style_1"/>
        <w:widowControl w:val="1"/>
        <w:numPr>
          <w:ilvl w:val="0"/>
          <w:numId w:val="4"/>
        </w:numPr>
        <w:spacing w:after="0" w:line="276" w:lineRule="auto"/>
        <w:ind w:firstLine="426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вылечиться, не доводя до операций и дорогостоящего лечени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.</w:t>
      </w:r>
    </w:p>
    <w:p w14:paraId="2B000000">
      <w:pPr>
        <w:pStyle w:val="Style_1"/>
        <w:widowControl w:val="1"/>
        <w:numPr>
          <w:ilvl w:val="0"/>
          <w:numId w:val="4"/>
        </w:numPr>
        <w:spacing w:after="0" w:line="276" w:lineRule="auto"/>
        <w:ind w:firstLine="426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приверженности населения к </w:t>
      </w:r>
      <w:r>
        <w:rPr>
          <w:rFonts w:ascii="Times New Roman" w:hAnsi="Times New Roman"/>
          <w:sz w:val="28"/>
        </w:rPr>
        <w:t>всоему</w:t>
      </w:r>
      <w:r>
        <w:rPr>
          <w:rFonts w:ascii="Times New Roman" w:hAnsi="Times New Roman"/>
          <w:sz w:val="28"/>
        </w:rPr>
        <w:t xml:space="preserve"> здоровью и соблюдению лечебных режимов.</w:t>
      </w:r>
    </w:p>
    <w:p w14:paraId="2C000000">
      <w:pPr>
        <w:widowControl w:val="1"/>
        <w:spacing w:after="0" w:line="276" w:lineRule="auto"/>
        <w:ind w:firstLine="709"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2373D"/>
          <w:sz w:val="28"/>
        </w:rPr>
        <w:t>Какие документы необходимы для прохождения</w:t>
      </w:r>
      <w:r>
        <w:rPr>
          <w:rFonts w:ascii="Times New Roman" w:hAnsi="Times New Roman"/>
          <w:b w:val="1"/>
          <w:color w:val="32373D"/>
          <w:sz w:val="28"/>
        </w:rPr>
        <w:t xml:space="preserve"> </w:t>
      </w:r>
      <w:r>
        <w:rPr>
          <w:rFonts w:ascii="Times New Roman" w:hAnsi="Times New Roman"/>
          <w:b w:val="1"/>
          <w:color w:val="32373D"/>
          <w:sz w:val="28"/>
        </w:rPr>
        <w:t>диспансеризации?</w:t>
      </w:r>
    </w:p>
    <w:p w14:paraId="2D000000">
      <w:pPr>
        <w:widowControl w:val="1"/>
        <w:spacing w:after="0" w:line="276" w:lineRule="auto"/>
        <w:ind w:firstLine="714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Каждому гражданину, направляющемуся на диспансеризацию или профосмотр, необходимо иметь паспорт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СНИЛС</w:t>
      </w:r>
      <w:r>
        <w:rPr>
          <w:rFonts w:ascii="Times New Roman" w:hAnsi="Times New Roman"/>
          <w:sz w:val="28"/>
        </w:rPr>
        <w:t xml:space="preserve"> и страховой медицинский полис ОМС</w:t>
      </w:r>
      <w:r>
        <w:rPr>
          <w:rFonts w:ascii="Times New Roman" w:hAnsi="Times New Roman"/>
          <w:sz w:val="28"/>
        </w:rPr>
        <w:t xml:space="preserve"> (или загруженный документ на Госуслугах)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проведении профилактического медицинского осмотра и диспансеризации могут учитываться результаты ранее проведенных</w:t>
      </w:r>
      <w:r>
        <w:rPr>
          <w:rFonts w:ascii="Times New Roman" w:hAnsi="Times New Roman"/>
          <w:sz w:val="28"/>
        </w:rPr>
        <w:t xml:space="preserve">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симптомов и синдромов заболеваний, свидетельствующих о наличии медицинских показаний для повторного провед</w:t>
      </w:r>
      <w:r>
        <w:rPr>
          <w:rFonts w:ascii="Times New Roman" w:hAnsi="Times New Roman"/>
          <w:sz w:val="28"/>
        </w:rPr>
        <w:t>ения исследований и иных медицинских мероприятий в рамках профилактического медицинского осмотра и диспансеризации</w:t>
      </w:r>
      <w:r>
        <w:rPr>
          <w:rFonts w:ascii="Times New Roman" w:hAnsi="Times New Roman"/>
          <w:sz w:val="28"/>
        </w:rPr>
        <w:t>.</w:t>
      </w:r>
    </w:p>
    <w:p w14:paraId="2E000000">
      <w:pPr>
        <w:pStyle w:val="Style_2"/>
        <w:widowControl w:val="1"/>
        <w:spacing w:after="0" w:line="276" w:lineRule="auto"/>
        <w:ind w:firstLine="697" w:left="1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происходит, если в ходе диспансеризации 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пациента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обнаруживают отклонения в здоровье?</w:t>
      </w:r>
    </w:p>
    <w:p w14:paraId="2F000000">
      <w:pPr>
        <w:widowControl w:val="1"/>
        <w:spacing w:after="0" w:line="276" w:lineRule="auto"/>
        <w:ind w:firstLine="714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всех исследований и консультаций специал</w:t>
      </w:r>
      <w:r>
        <w:rPr>
          <w:rFonts w:ascii="Times New Roman" w:hAnsi="Times New Roman"/>
          <w:sz w:val="28"/>
        </w:rPr>
        <w:t>истов пациент идет на прием к терапевту.</w:t>
      </w:r>
    </w:p>
    <w:p w14:paraId="30000000">
      <w:pPr>
        <w:widowControl w:val="1"/>
        <w:spacing w:after="0" w:line="276" w:lineRule="auto"/>
        <w:ind w:firstLine="714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диспансеризации для планирования тактики его медицинского наблюдения определяются группа здоровья:</w:t>
      </w:r>
    </w:p>
    <w:p w14:paraId="31000000">
      <w:pPr>
        <w:widowControl w:val="1"/>
        <w:numPr>
          <w:ilvl w:val="0"/>
          <w:numId w:val="5"/>
        </w:numPr>
        <w:spacing w:after="0" w:line="276" w:lineRule="auto"/>
        <w:ind w:firstLine="557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группа здоровья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</w:t>
      </w:r>
      <w:r>
        <w:rPr>
          <w:rFonts w:ascii="Times New Roman" w:hAnsi="Times New Roman"/>
          <w:sz w:val="28"/>
        </w:rPr>
        <w:t xml:space="preserve"> умеренном</w:t>
      </w:r>
      <w:r>
        <w:rPr>
          <w:rFonts w:ascii="Times New Roman" w:hAnsi="Times New Roman"/>
          <w:sz w:val="28"/>
        </w:rPr>
        <w:t xml:space="preserve"> сердечно-сосудистом риске и которые не нуждаются в диспансерном наб</w:t>
      </w:r>
      <w:r>
        <w:rPr>
          <w:rFonts w:ascii="Times New Roman" w:hAnsi="Times New Roman"/>
          <w:sz w:val="28"/>
        </w:rPr>
        <w:t>людении по поводу других заболеваний (состояний).</w:t>
      </w:r>
    </w:p>
    <w:p w14:paraId="32000000">
      <w:pPr>
        <w:widowControl w:val="1"/>
        <w:numPr>
          <w:ilvl w:val="0"/>
          <w:numId w:val="5"/>
        </w:numPr>
        <w:spacing w:after="0" w:line="276" w:lineRule="auto"/>
        <w:ind w:firstLine="557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группа здоровья - граждане, у которых не установлены хронические неинфекционные</w:t>
      </w:r>
      <w:r>
        <w:rPr>
          <w:rFonts w:ascii="Times New Roman" w:hAnsi="Times New Roman"/>
          <w:sz w:val="28"/>
        </w:rPr>
        <w:t xml:space="preserve"> заболевания, но имеются факторы риска развития таких заболеваний при высоком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очень высоком</w:t>
      </w:r>
      <w:r>
        <w:rPr>
          <w:rFonts w:ascii="Times New Roman" w:hAnsi="Times New Roman"/>
          <w:sz w:val="28"/>
        </w:rPr>
        <w:t xml:space="preserve"> или экстремальном</w:t>
      </w:r>
      <w:r>
        <w:rPr>
          <w:rFonts w:ascii="Times New Roman" w:hAnsi="Times New Roman"/>
          <w:sz w:val="28"/>
        </w:rPr>
        <w:t xml:space="preserve">  сердечно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сосуди</w:t>
      </w:r>
      <w:r>
        <w:rPr>
          <w:rFonts w:ascii="Times New Roman" w:hAnsi="Times New Roman"/>
          <w:sz w:val="28"/>
        </w:rPr>
        <w:t xml:space="preserve">стом риске, а также граждане, у которых выявлено ожирение и (или) </w:t>
      </w:r>
      <w:r>
        <w:rPr>
          <w:rFonts w:ascii="Times New Roman" w:hAnsi="Times New Roman"/>
          <w:sz w:val="28"/>
        </w:rPr>
        <w:t xml:space="preserve">дислипидемия </w:t>
      </w:r>
      <w:r>
        <w:rPr>
          <w:rFonts w:ascii="Times New Roman" w:hAnsi="Times New Roman"/>
          <w:sz w:val="28"/>
        </w:rPr>
        <w:t>с уровнем общего холестерина 8 ммоль/л и более,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лица курящие более 20 сигарет в день, и (или) лица с выявленным риском пагубного потребления алкоголя и (или) риском потребления </w:t>
      </w:r>
      <w:r>
        <w:rPr>
          <w:rFonts w:ascii="Times New Roman" w:hAnsi="Times New Roman"/>
          <w:sz w:val="28"/>
        </w:rPr>
        <w:t>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</w:t>
      </w:r>
    </w:p>
    <w:p w14:paraId="33000000">
      <w:pPr>
        <w:widowControl w:val="1"/>
        <w:spacing w:after="0" w:line="276" w:lineRule="auto"/>
        <w:ind w:firstLine="572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IIIа</w:t>
      </w:r>
      <w:r>
        <w:rPr>
          <w:rFonts w:ascii="Times New Roman" w:hAnsi="Times New Roman"/>
          <w:b w:val="1"/>
          <w:sz w:val="28"/>
        </w:rPr>
        <w:t xml:space="preserve"> группа здоровья</w:t>
      </w:r>
      <w:r>
        <w:rPr>
          <w:rFonts w:ascii="Times New Roman" w:hAnsi="Times New Roman"/>
          <w:sz w:val="28"/>
        </w:rPr>
        <w:t xml:space="preserve"> - граждане, имеющие хронические неинфекционные заболевания, требующие устано</w:t>
      </w:r>
      <w:r>
        <w:rPr>
          <w:rFonts w:ascii="Times New Roman" w:hAnsi="Times New Roman"/>
          <w:sz w:val="28"/>
        </w:rPr>
        <w:t>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</w:t>
      </w:r>
    </w:p>
    <w:p w14:paraId="34000000">
      <w:pPr>
        <w:widowControl w:val="1"/>
        <w:spacing w:after="0" w:line="276" w:lineRule="auto"/>
        <w:ind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нуждающиеся в дополнительном обследовании;</w:t>
      </w:r>
    </w:p>
    <w:p w14:paraId="35000000">
      <w:pPr>
        <w:widowControl w:val="1"/>
        <w:spacing w:after="0" w:line="276" w:lineRule="auto"/>
        <w:ind w:firstLine="572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IIIб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группа здоровья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</w:t>
      </w:r>
      <w:r>
        <w:rPr>
          <w:rFonts w:ascii="Times New Roman" w:hAnsi="Times New Roman"/>
          <w:sz w:val="28"/>
        </w:rPr>
        <w:t>м на наличие этих заболеваний, нуждающиеся в дополнительном обследовании.</w:t>
      </w:r>
    </w:p>
    <w:p w14:paraId="36000000">
      <w:pPr>
        <w:widowControl w:val="1"/>
        <w:spacing w:after="0" w:line="276" w:lineRule="auto"/>
        <w:ind w:firstLine="572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Граждане с </w:t>
      </w:r>
      <w:r>
        <w:rPr>
          <w:rFonts w:ascii="Times New Roman" w:hAnsi="Times New Roman"/>
          <w:b w:val="1"/>
          <w:sz w:val="28"/>
        </w:rPr>
        <w:t>IIIa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IIIб</w:t>
      </w:r>
      <w:r>
        <w:rPr>
          <w:rFonts w:ascii="Times New Roman" w:hAnsi="Times New Roman"/>
          <w:sz w:val="28"/>
        </w:rPr>
        <w:t xml:space="preserve"> группами здоровья подлежат диспансерному наблюдению врачом-терапевтом, врачами-специалистами с проведением лечебных, реабилитационных и профилактических мероп</w:t>
      </w:r>
      <w:r>
        <w:rPr>
          <w:rFonts w:ascii="Times New Roman" w:hAnsi="Times New Roman"/>
          <w:sz w:val="28"/>
        </w:rPr>
        <w:t>риятий.</w:t>
      </w:r>
    </w:p>
    <w:p w14:paraId="37000000">
      <w:pPr>
        <w:widowControl w:val="1"/>
        <w:spacing w:after="0" w:line="276" w:lineRule="auto"/>
        <w:ind w:firstLine="557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2373D"/>
          <w:sz w:val="28"/>
        </w:rPr>
        <w:t>Что такое диспансерное наблюдение</w:t>
      </w:r>
      <w:r>
        <w:rPr>
          <w:rFonts w:ascii="Times New Roman" w:hAnsi="Times New Roman"/>
          <w:b w:val="1"/>
          <w:color w:val="32373D"/>
          <w:sz w:val="28"/>
        </w:rPr>
        <w:t>?</w:t>
      </w:r>
    </w:p>
    <w:p w14:paraId="38000000">
      <w:pPr>
        <w:widowControl w:val="1"/>
        <w:spacing w:after="0" w:line="276" w:lineRule="auto"/>
        <w:ind w:firstLine="572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Диспансерное наблюдение представляет собой динамическое наблюдение, в том числе необходимое обследование,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</w:t>
      </w:r>
      <w:r>
        <w:rPr>
          <w:rFonts w:ascii="Times New Roman" w:hAnsi="Times New Roman"/>
          <w:sz w:val="28"/>
        </w:rPr>
        <w:t>, предупреждения осложнений, обострений заболеваний, иных патологических состояний, их профилактики 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</w:t>
      </w:r>
    </w:p>
    <w:p w14:paraId="3900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Что вк</w:t>
      </w:r>
      <w:r>
        <w:rPr>
          <w:rFonts w:ascii="Times New Roman" w:hAnsi="Times New Roman"/>
          <w:b w:val="1"/>
          <w:sz w:val="28"/>
        </w:rPr>
        <w:t>лючает в себя диспансерное наблюдение?</w:t>
      </w:r>
    </w:p>
    <w:p w14:paraId="3A000000">
      <w:pPr>
        <w:widowControl w:val="1"/>
        <w:numPr>
          <w:ilvl w:val="0"/>
          <w:numId w:val="6"/>
        </w:numPr>
        <w:spacing w:after="0" w:line="276" w:lineRule="auto"/>
        <w:ind w:firstLine="3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оценку состояния гражданина, сбор жалоб и анамнеза, обследование;</w:t>
      </w:r>
    </w:p>
    <w:p w14:paraId="3B000000">
      <w:pPr>
        <w:widowControl w:val="1"/>
        <w:numPr>
          <w:ilvl w:val="0"/>
          <w:numId w:val="6"/>
        </w:numPr>
        <w:spacing w:after="0" w:line="276" w:lineRule="auto"/>
        <w:ind w:firstLine="3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и оценку лабораторных и инструментальных исследований;</w:t>
      </w:r>
    </w:p>
    <w:p w14:paraId="3C000000">
      <w:pPr>
        <w:widowControl w:val="1"/>
        <w:numPr>
          <w:ilvl w:val="0"/>
          <w:numId w:val="6"/>
        </w:numPr>
        <w:spacing w:after="0" w:line="276" w:lineRule="auto"/>
        <w:ind w:firstLine="3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установление или уточнение диагноза заболевания (состояния);</w:t>
      </w:r>
    </w:p>
    <w:p w14:paraId="3D000000">
      <w:pPr>
        <w:widowControl w:val="1"/>
        <w:numPr>
          <w:ilvl w:val="0"/>
          <w:numId w:val="6"/>
        </w:numPr>
        <w:spacing w:after="0" w:line="276" w:lineRule="auto"/>
        <w:ind w:firstLine="3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краткого </w:t>
      </w:r>
      <w:r>
        <w:rPr>
          <w:rFonts w:ascii="Times New Roman" w:hAnsi="Times New Roman"/>
          <w:sz w:val="28"/>
        </w:rPr>
        <w:t>профилактического консультирования;</w:t>
      </w:r>
    </w:p>
    <w:p w14:paraId="3E000000">
      <w:pPr>
        <w:widowControl w:val="1"/>
        <w:numPr>
          <w:ilvl w:val="0"/>
          <w:numId w:val="6"/>
        </w:numPr>
        <w:spacing w:after="0" w:line="276" w:lineRule="auto"/>
        <w:ind w:firstLine="284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назначение по медицинским показаниям профилактических, лечебных и реабилитационных мероприятий, в том числе направление гражданина в медицинскую организацию, оказывающую специализированную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(высокотехнологичную) медицин</w:t>
      </w:r>
      <w:r>
        <w:rPr>
          <w:rFonts w:ascii="Times New Roman" w:hAnsi="Times New Roman"/>
          <w:sz w:val="28"/>
        </w:rPr>
        <w:t>скую помощь, на санаторно-курортное лечение, в отделение (кабинет) медицинской профилактики или центр здоровья для проведения углубленного индивидуального профилактического консультирования и (или) группового профилактического консультирования (школа пацие</w:t>
      </w:r>
      <w:r>
        <w:rPr>
          <w:rFonts w:ascii="Times New Roman" w:hAnsi="Times New Roman"/>
          <w:sz w:val="28"/>
        </w:rPr>
        <w:t>нта);</w:t>
      </w:r>
    </w:p>
    <w:p w14:paraId="3F000000">
      <w:pPr>
        <w:widowControl w:val="1"/>
        <w:numPr>
          <w:ilvl w:val="0"/>
          <w:numId w:val="6"/>
        </w:numPr>
        <w:spacing w:after="0" w:line="276" w:lineRule="auto"/>
        <w:ind w:firstLine="284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 и необходимости своевременного вызова скорой медицинской помощ</w:t>
      </w:r>
      <w:r>
        <w:rPr>
          <w:rFonts w:ascii="Times New Roman" w:hAnsi="Times New Roman"/>
          <w:sz w:val="28"/>
        </w:rPr>
        <w:t>и.</w:t>
      </w:r>
    </w:p>
    <w:p w14:paraId="40000000">
      <w:pPr>
        <w:widowControl w:val="1"/>
        <w:spacing w:after="0" w:line="276" w:lineRule="auto"/>
        <w:ind w:firstLine="557" w:righ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2373D"/>
          <w:sz w:val="28"/>
        </w:rPr>
        <w:t>Это</w:t>
      </w:r>
      <w:r>
        <w:rPr>
          <w:rFonts w:ascii="Times New Roman" w:hAnsi="Times New Roman"/>
          <w:b w:val="1"/>
          <w:color w:val="32373D"/>
          <w:sz w:val="28"/>
        </w:rPr>
        <w:t xml:space="preserve"> правда полезно и имеет смысл?</w:t>
      </w:r>
    </w:p>
    <w:p w14:paraId="41000000">
      <w:pPr>
        <w:widowControl w:val="1"/>
        <w:spacing w:after="0" w:line="276" w:lineRule="auto"/>
        <w:ind w:firstLine="572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точно полезно и имеет смысл для здоровья и профилактики.</w:t>
      </w:r>
    </w:p>
    <w:p w14:paraId="42000000">
      <w:pPr>
        <w:widowControl w:val="1"/>
        <w:spacing w:after="0" w:line="276" w:lineRule="auto"/>
        <w:ind w:firstLine="0" w:left="0" w:right="23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Даже если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ам некогда </w:t>
      </w:r>
      <w:r>
        <w:rPr>
          <w:rFonts w:ascii="Times New Roman" w:hAnsi="Times New Roman"/>
          <w:sz w:val="28"/>
        </w:rPr>
        <w:t>проходить диспансеризацию, расскажите о ней близким. Вдруг родители или бабушка даже не знают о такой возможности, а у них полно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свободног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времени.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Некоторые обследования в платных медцентрах </w:t>
      </w:r>
      <w:r>
        <w:rPr>
          <w:rFonts w:ascii="Times New Roman" w:hAnsi="Times New Roman"/>
          <w:sz w:val="28"/>
        </w:rPr>
        <w:t>стоят тысячи рублей.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Государство предлагает вам пройти их бесплатно</w:t>
      </w:r>
      <w:r>
        <w:rPr>
          <w:rFonts w:ascii="Times New Roman" w:hAnsi="Times New Roman"/>
          <w:sz w:val="28"/>
        </w:rPr>
        <w:t>!</w:t>
      </w:r>
    </w:p>
    <w:p w14:paraId="43000000">
      <w:pPr>
        <w:widowControl w:val="1"/>
        <w:spacing w:after="0" w:line="276" w:lineRule="auto"/>
        <w:ind w:firstLine="557" w:right="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2373D"/>
          <w:sz w:val="28"/>
        </w:rPr>
        <w:t>Самое важное о диспансеризации</w:t>
      </w:r>
    </w:p>
    <w:p w14:paraId="44000000">
      <w:pPr>
        <w:widowControl w:val="1"/>
        <w:spacing w:after="0" w:line="276" w:lineRule="auto"/>
        <w:ind w:firstLine="572" w:left="-5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Пожалуйста, помните, что диспансеризация — </w:t>
      </w:r>
      <w:r>
        <w:rPr>
          <w:rFonts w:ascii="Times New Roman" w:hAnsi="Times New Roman"/>
          <w:sz w:val="28"/>
        </w:rPr>
        <w:t xml:space="preserve">это инвестиция в здоровье, которая не даст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ам «запустить» болезнь и довести себя до той стадии заболевания, когда деньги уже ничего не решают. Не теряйте времени!</w:t>
      </w:r>
    </w:p>
    <w:p w14:paraId="45000000">
      <w:pPr>
        <w:widowControl w:val="1"/>
        <w:spacing w:after="0" w:line="259" w:lineRule="auto"/>
        <w:ind w:firstLine="0" w:left="0"/>
        <w:jc w:val="both"/>
        <w:rPr>
          <w:rFonts w:ascii="Times New Roman" w:hAnsi="Times New Roman"/>
          <w:sz w:val="28"/>
        </w:rPr>
      </w:pPr>
    </w:p>
    <w:p w14:paraId="46000000">
      <w:pPr>
        <w:widowControl w:val="1"/>
        <w:spacing w:after="0" w:line="259" w:lineRule="auto"/>
        <w:ind w:firstLine="0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 жди госпитализацию-пройди диспансеризацию!!!</w:t>
      </w:r>
    </w:p>
    <w:p w14:paraId="47000000">
      <w:pPr>
        <w:widowControl w:val="1"/>
        <w:spacing w:after="0" w:line="259" w:lineRule="auto"/>
        <w:ind w:firstLine="0" w:left="0"/>
      </w:pPr>
      <w:r>
        <w:rPr>
          <w:rFonts w:ascii="Calibri" w:hAnsi="Calibri"/>
          <w:color w:val="000000"/>
          <w:sz w:val="40"/>
        </w:rPr>
        <w:t xml:space="preserve"> </w:t>
      </w:r>
    </w:p>
    <w:sectPr>
      <w:pgSz w:h="16838" w:orient="portrait" w:w="11906"/>
      <w:pgMar w:bottom="851" w:footer="720" w:gutter="0" w:header="720" w:left="1560" w:right="70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•"/>
      <w:lvlJc w:val="left"/>
      <w:pPr>
        <w:widowControl w:val="1"/>
        <w:ind w:left="71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445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2165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885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605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4325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5045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765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485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left="705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144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216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3">
      <w:start w:val="1"/>
      <w:numFmt w:val="decimal"/>
      <w:lvlText w:val="%4"/>
      <w:lvlJc w:val="left"/>
      <w:pPr>
        <w:widowControl w:val="1"/>
        <w:ind w:left="288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360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432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504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576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6480"/>
      </w:pPr>
      <w:rPr>
        <w:rFonts w:ascii="Arial" w:hAnsi="Arial"/>
        <w:b w:val="1"/>
        <w:i w:val="0"/>
        <w:strike w:val="0"/>
        <w:color w:val="000000"/>
        <w:sz w:val="24"/>
        <w:u w:color="000000" w:val="none"/>
      </w:rPr>
    </w:lvl>
  </w:abstractNum>
  <w:abstractNum w:abstractNumId="2">
    <w:lvl w:ilvl="0">
      <w:start w:val="1"/>
      <w:numFmt w:val="bullet"/>
      <w:lvlText w:val="•"/>
      <w:lvlJc w:val="left"/>
      <w:pPr>
        <w:widowControl w:val="1"/>
        <w:ind w:left="705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2">
      <w:start w:val="1"/>
      <w:numFmt w:val="bullet"/>
      <w:lvlText w:val="▪"/>
      <w:lvlJc w:val="left"/>
      <w:pPr>
        <w:widowControl w:val="1"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3">
      <w:start w:val="1"/>
      <w:numFmt w:val="bullet"/>
      <w:lvlText w:val="•"/>
      <w:lvlJc w:val="left"/>
      <w:pPr>
        <w:widowControl w:val="1"/>
        <w:ind w:left="288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4">
      <w:start w:val="1"/>
      <w:numFmt w:val="bullet"/>
      <w:lvlText w:val="o"/>
      <w:lvlJc w:val="left"/>
      <w:pPr>
        <w:widowControl w:val="1"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5">
      <w:start w:val="1"/>
      <w:numFmt w:val="bullet"/>
      <w:lvlText w:val="▪"/>
      <w:lvlJc w:val="left"/>
      <w:pPr>
        <w:widowControl w:val="1"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6">
      <w:start w:val="1"/>
      <w:numFmt w:val="bullet"/>
      <w:lvlText w:val="•"/>
      <w:lvlJc w:val="left"/>
      <w:pPr>
        <w:widowControl w:val="1"/>
        <w:ind w:left="5040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7">
      <w:start w:val="1"/>
      <w:numFmt w:val="bullet"/>
      <w:lvlText w:val="o"/>
      <w:lvlJc w:val="left"/>
      <w:pPr>
        <w:widowControl w:val="1"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  <w:lvl w:ilvl="8">
      <w:start w:val="1"/>
      <w:numFmt w:val="bullet"/>
      <w:lvlText w:val="▪"/>
      <w:lvlJc w:val="left"/>
      <w:pPr>
        <w:widowControl w:val="1"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color="000000" w:val="none"/>
      </w:rPr>
    </w:lvl>
  </w:abstractNum>
  <w:abstractNum w:abstractNumId="3">
    <w:lvl w:ilvl="0">
      <w:start w:val="1"/>
      <w:numFmt w:val="bullet"/>
      <w:lvlText w:val="•"/>
      <w:lvlJc w:val="left"/>
      <w:pPr>
        <w:widowControl w:val="1"/>
        <w:ind w:hanging="360" w:left="1146"/>
      </w:pPr>
      <w:rPr>
        <w:rFonts w:ascii="Arial" w:hAnsi="Arial"/>
        <w:b w:val="0"/>
        <w:i w:val="0"/>
        <w:strike w:val="0"/>
        <w:color w:val="000000"/>
        <w:sz w:val="20"/>
        <w:u w:color="000000" w:val="none"/>
      </w:rPr>
    </w:lvl>
    <w:lvl w:ilvl="1">
      <w:start w:val="1"/>
      <w:numFmt w:val="bullet"/>
      <w:lvlText w:val="o"/>
      <w:lvlJc w:val="left"/>
      <w:pPr>
        <w:widowControl w:val="1"/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906"/>
      </w:pPr>
      <w:rPr>
        <w:rFonts w:ascii="Wingdings" w:hAnsi="Wingdings"/>
      </w:rPr>
    </w:lvl>
  </w:abstractNum>
  <w:abstractNum w:abstractNumId="4">
    <w:lvl w:ilvl="0">
      <w:start w:val="1"/>
      <w:numFmt w:val="upperRoman"/>
      <w:lvlText w:val="%1"/>
      <w:lvlJc w:val="left"/>
      <w:pPr>
        <w:widowControl w:val="1"/>
        <w:ind w:left="1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108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180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3">
      <w:start w:val="1"/>
      <w:numFmt w:val="decimal"/>
      <w:lvlText w:val="%4"/>
      <w:lvlJc w:val="left"/>
      <w:pPr>
        <w:widowControl w:val="1"/>
        <w:ind w:left="252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324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396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468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540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6120"/>
      </w:pPr>
      <w:rPr>
        <w:rFonts w:ascii="Arial" w:hAnsi="Arial"/>
        <w:b w:val="1"/>
        <w:i w:val="0"/>
        <w:strike w:val="0"/>
        <w:color w:val="242424"/>
        <w:sz w:val="24"/>
        <w:u w:color="000000" w:val="none"/>
      </w:rPr>
    </w:lvl>
  </w:abstractNum>
  <w:abstractNum w:abstractNumId="5">
    <w:lvl w:ilvl="0">
      <w:start w:val="1"/>
      <w:numFmt w:val="decimal"/>
      <w:lvlText w:val="%1)"/>
      <w:lvlJc w:val="left"/>
      <w:pPr>
        <w:widowControl w:val="1"/>
        <w:ind w:left="281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1">
      <w:start w:val="1"/>
      <w:numFmt w:val="lowerLetter"/>
      <w:lvlText w:val="%2"/>
      <w:lvlJc w:val="left"/>
      <w:pPr>
        <w:widowControl w:val="1"/>
        <w:ind w:left="108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2">
      <w:start w:val="1"/>
      <w:numFmt w:val="lowerRoman"/>
      <w:lvlText w:val="%3"/>
      <w:lvlJc w:val="left"/>
      <w:pPr>
        <w:widowControl w:val="1"/>
        <w:ind w:left="180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3">
      <w:start w:val="1"/>
      <w:numFmt w:val="decimal"/>
      <w:lvlText w:val="%4"/>
      <w:lvlJc w:val="left"/>
      <w:pPr>
        <w:widowControl w:val="1"/>
        <w:ind w:left="252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4">
      <w:start w:val="1"/>
      <w:numFmt w:val="lowerLetter"/>
      <w:lvlText w:val="%5"/>
      <w:lvlJc w:val="left"/>
      <w:pPr>
        <w:widowControl w:val="1"/>
        <w:ind w:left="324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5">
      <w:start w:val="1"/>
      <w:numFmt w:val="lowerRoman"/>
      <w:lvlText w:val="%6"/>
      <w:lvlJc w:val="left"/>
      <w:pPr>
        <w:widowControl w:val="1"/>
        <w:ind w:left="396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6">
      <w:start w:val="1"/>
      <w:numFmt w:val="decimal"/>
      <w:lvlText w:val="%7"/>
      <w:lvlJc w:val="left"/>
      <w:pPr>
        <w:widowControl w:val="1"/>
        <w:ind w:left="468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7">
      <w:start w:val="1"/>
      <w:numFmt w:val="lowerLetter"/>
      <w:lvlText w:val="%8"/>
      <w:lvlJc w:val="left"/>
      <w:pPr>
        <w:widowControl w:val="1"/>
        <w:ind w:left="540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  <w:lvl w:ilvl="8">
      <w:start w:val="1"/>
      <w:numFmt w:val="lowerRoman"/>
      <w:lvlText w:val="%9"/>
      <w:lvlJc w:val="left"/>
      <w:pPr>
        <w:widowControl w:val="1"/>
        <w:ind w:left="6120"/>
      </w:pPr>
      <w:rPr>
        <w:rFonts w:ascii="Arial" w:hAnsi="Arial"/>
        <w:b w:val="0"/>
        <w:i w:val="0"/>
        <w:strike w:val="0"/>
        <w:color w:val="242424"/>
        <w:sz w:val="24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01" w:line="251" w:lineRule="auto"/>
      <w:ind w:hanging="10" w:left="10"/>
    </w:pPr>
    <w:rPr>
      <w:rFonts w:ascii="Arial" w:hAnsi="Arial"/>
      <w:color w:val="242424"/>
      <w:sz w:val="24"/>
    </w:rPr>
  </w:style>
  <w:style w:default="1" w:styleId="Style_3_ch" w:type="character">
    <w:name w:val="Normal"/>
    <w:link w:val="Style_3"/>
    <w:rPr>
      <w:rFonts w:ascii="Arial" w:hAnsi="Arial"/>
      <w:color w:val="242424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3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heading 1"/>
    <w:next w:val="Style_3"/>
    <w:link w:val="Style_2_ch"/>
    <w:uiPriority w:val="9"/>
    <w:qFormat/>
    <w:pPr>
      <w:keepNext w:val="1"/>
      <w:keepLines w:val="1"/>
      <w:widowControl w:val="1"/>
      <w:spacing w:after="210"/>
      <w:ind w:right="9"/>
      <w:outlineLvl w:val="0"/>
    </w:pPr>
    <w:rPr>
      <w:rFonts w:ascii="Arial" w:hAnsi="Arial"/>
      <w:b w:val="1"/>
      <w:color w:val="32373D"/>
      <w:sz w:val="32"/>
    </w:rPr>
  </w:style>
  <w:style w:styleId="Style_2_ch" w:type="character">
    <w:name w:val="heading 1"/>
    <w:link w:val="Style_2"/>
    <w:rPr>
      <w:rFonts w:ascii="Arial" w:hAnsi="Arial"/>
      <w:b w:val="1"/>
      <w:color w:val="32373D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2026-02-12T09:20:00Z</dcterms:created>
  <dcterms:modified xsi:type="dcterms:W3CDTF">2026-02-12T10:07:00Z</dcterms:modified>
</cp:coreProperties>
</file>