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7E" w:rsidRDefault="00C3567E" w:rsidP="00C3567E">
      <w:pPr>
        <w:jc w:val="right"/>
        <w:rPr>
          <w:rStyle w:val="a3"/>
          <w:rFonts w:ascii="Arial" w:hAnsi="Arial" w:cs="Arial"/>
          <w:bCs/>
        </w:rPr>
      </w:pPr>
      <w:bookmarkStart w:id="0" w:name="sub_1100"/>
      <w:r>
        <w:rPr>
          <w:rStyle w:val="a3"/>
          <w:rFonts w:ascii="Arial" w:hAnsi="Arial" w:cs="Arial"/>
          <w:bCs/>
        </w:rPr>
        <w:t>Приложение 11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Закону</w:t>
        </w:r>
      </w:hyperlink>
      <w:r>
        <w:rPr>
          <w:rStyle w:val="a3"/>
          <w:rFonts w:ascii="Arial" w:hAnsi="Arial" w:cs="Arial"/>
          <w:bCs/>
        </w:rPr>
        <w:t xml:space="preserve"> Краснодарского края</w:t>
      </w:r>
      <w:r>
        <w:rPr>
          <w:rStyle w:val="a3"/>
          <w:rFonts w:ascii="Arial" w:hAnsi="Arial" w:cs="Arial"/>
          <w:bCs/>
        </w:rPr>
        <w:br/>
        <w:t>"О Территориальной программе</w:t>
      </w:r>
      <w:r>
        <w:rPr>
          <w:rStyle w:val="a3"/>
          <w:rFonts w:ascii="Arial" w:hAnsi="Arial" w:cs="Arial"/>
          <w:bCs/>
        </w:rPr>
        <w:br/>
        <w:t>государственных гарантий</w:t>
      </w:r>
      <w:r>
        <w:rPr>
          <w:rStyle w:val="a3"/>
          <w:rFonts w:ascii="Arial" w:hAnsi="Arial" w:cs="Arial"/>
          <w:bCs/>
        </w:rPr>
        <w:br/>
        <w:t>бесплатного оказания</w:t>
      </w:r>
      <w:r>
        <w:rPr>
          <w:rStyle w:val="a3"/>
          <w:rFonts w:ascii="Arial" w:hAnsi="Arial" w:cs="Arial"/>
          <w:bCs/>
        </w:rPr>
        <w:br/>
        <w:t>гражданам медицинской помощи</w:t>
      </w:r>
      <w:r>
        <w:rPr>
          <w:rStyle w:val="a3"/>
          <w:rFonts w:ascii="Arial" w:hAnsi="Arial" w:cs="Arial"/>
          <w:bCs/>
        </w:rPr>
        <w:br/>
        <w:t>в Краснодарском крае</w:t>
      </w:r>
      <w:r>
        <w:rPr>
          <w:rStyle w:val="a3"/>
          <w:rFonts w:ascii="Arial" w:hAnsi="Arial" w:cs="Arial"/>
          <w:bCs/>
        </w:rPr>
        <w:br/>
        <w:t>на 2025 год и на плановый</w:t>
      </w:r>
      <w:r>
        <w:rPr>
          <w:rStyle w:val="a3"/>
          <w:rFonts w:ascii="Arial" w:hAnsi="Arial" w:cs="Arial"/>
          <w:bCs/>
        </w:rPr>
        <w:br/>
        <w:t>период 2026 и 2027 годов"</w:t>
      </w:r>
    </w:p>
    <w:bookmarkEnd w:id="0"/>
    <w:p w:rsidR="00C3567E" w:rsidRDefault="00C3567E" w:rsidP="00C3567E"/>
    <w:p w:rsidR="00C3567E" w:rsidRDefault="00C3567E" w:rsidP="00C3567E">
      <w:pPr>
        <w:pStyle w:val="1"/>
      </w:pPr>
      <w:r>
        <w:t>Целевые значения</w:t>
      </w:r>
      <w:r>
        <w:br/>
        <w:t>критериев доступности и качества медицинской помощи, оказываемой в рамках Территориальной программы госгарантий</w:t>
      </w:r>
    </w:p>
    <w:p w:rsidR="00C3567E" w:rsidRDefault="00C3567E" w:rsidP="00C356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2800"/>
        <w:gridCol w:w="2100"/>
      </w:tblGrid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Целевой показатель, 2025 год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3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Критерии доступности медицинской помощи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Удовлетворенность населения медицинской помощью, в том числе: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 числа опрошенных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67,0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городского населения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67,0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сельского населения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567E" w:rsidRDefault="00C3567E" w:rsidP="006A23D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67,0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госгарантий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8,2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 xml:space="preserve">Доля расходов </w:t>
            </w:r>
            <w:proofErr w:type="gramStart"/>
            <w: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  <w:r>
              <w:t xml:space="preserve"> госгарантий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1,9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2,0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90,0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 xml:space="preserve">Число пациентов, которым оказана паллиативная медицинская помощь по месту </w:t>
            </w:r>
            <w:r>
              <w:lastRenderedPageBreak/>
              <w:t>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lastRenderedPageBreak/>
              <w:t>тыс. человек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по факту обращения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lastRenderedPageBreak/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человек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по факту обращения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не менее 70,0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37,9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90,0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не менее 85,0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Критерии качества медицинской помощи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6,4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5,6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30,5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 xml:space="preserve">Доля впервые выявленных онкологических заболеваний при профилактических медицинских осмотрах, в том числе в рамках </w:t>
            </w:r>
            <w:r>
              <w:lastRenderedPageBreak/>
              <w:t>диспансеризации, от общего количества лиц, прошедших указанные осмотры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lastRenderedPageBreak/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0,1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lastRenderedPageBreak/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94,2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 xml:space="preserve">Доля пациентов с инфарктом миокарда,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62,0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60,0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>
              <w:t>проведен</w:t>
            </w:r>
            <w:proofErr w:type="gramEnd"/>
            <w:r>
              <w:t xml:space="preserve"> </w:t>
            </w:r>
            <w:proofErr w:type="spellStart"/>
            <w:r>
              <w:t>тромболизис</w:t>
            </w:r>
            <w:proofErr w:type="spellEnd"/>
            <w: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20,0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 </w:t>
            </w:r>
            <w:proofErr w:type="gramStart"/>
            <w:r>
              <w:t>в первые</w:t>
            </w:r>
            <w:proofErr w:type="gramEnd"/>
            <w:r>
              <w:t xml:space="preserve">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15,0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 xml:space="preserve">Доля пациентов с острыми цереброваскулярными болезнями,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35,0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23,0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</w:t>
            </w:r>
            <w:r>
              <w:lastRenderedPageBreak/>
              <w:t>сосудистые отделения или региональные сосудистые центры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lastRenderedPageBreak/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9,5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lastRenderedPageBreak/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95,0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100,0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циклов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не менее 100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не менее 30,0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не менее 20,0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госгарантий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единиц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13,0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 xml:space="preserve">Доля пациентов, про оперированных в течение 2 дней после поступления в стационар по поводу перелома шейки бедра, от всех </w:t>
            </w:r>
            <w:proofErr w:type="gramStart"/>
            <w:r>
              <w:t>про</w:t>
            </w:r>
            <w:proofErr w:type="gramEnd"/>
            <w:r>
              <w:t xml:space="preserve"> оперированных по поводу указанного диагноза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60,0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операций, проведенных не позднее 2 суток с момента перелома проксимального отдела бедра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60,0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не менее 70,0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пациентов, получающих лечебное (</w:t>
            </w:r>
            <w:proofErr w:type="spellStart"/>
            <w:r>
              <w:t>энтеральное</w:t>
            </w:r>
            <w:proofErr w:type="spellEnd"/>
            <w: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>
              <w:t>энтеральном</w:t>
            </w:r>
            <w:proofErr w:type="spellEnd"/>
            <w:r>
              <w:t>) питании при оказании паллиативной медицинской помощи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95,0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lastRenderedPageBreak/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>
              <w:t>энтеральное</w:t>
            </w:r>
            <w:proofErr w:type="spellEnd"/>
            <w:r>
              <w:t>) питание, из числа нуждающихся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100,0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лиц репродуктивного возраста, прошедших диспансеризацию для оценки репродуктивного здоровья женщин и мужчин, всего, в том числе: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32,0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женщин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32,0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мужчин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32,0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Охват диспансерным наблюдением граждан, состоящих на учете в медицинской организации с диагнозом "бронхиальная астма"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 в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70,0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 xml:space="preserve">Охват диспансерным наблюдением граждан, состоящих на учете в медицинской организации с 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 в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70,0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Охват диспансерным наблюдением граждан, состоящих на учете в медицинской организации с диагнозом "гипертоническая болезнь"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 в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75,0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Охват диспансерным наблюдением граждан, состоящих на учете в медицинской организации с диагнозом "сахарный диабет"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 в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70,0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70,0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Количество пациентов с гепатитом</w:t>
            </w:r>
            <w:proofErr w:type="gramStart"/>
            <w:r>
              <w:t xml:space="preserve"> С</w:t>
            </w:r>
            <w:proofErr w:type="gramEnd"/>
            <w:r>
              <w:t>, получивших противовирусную терапию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на 100 тыс. населения в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69,5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Показатели эффективности деятельности медицинских организаций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Оценка выполнения функции врачебной должности, всего, в том числе: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процентов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96,0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городского населения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96,0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сельского населения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3567E" w:rsidRDefault="00C3567E" w:rsidP="006A23D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96,0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Использование коечного фонда, в том числе: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дней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330,0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городского населения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331,0</w:t>
            </w:r>
          </w:p>
        </w:tc>
      </w:tr>
      <w:tr w:rsidR="00C3567E" w:rsidTr="006A23D4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7E" w:rsidRDefault="00C3567E" w:rsidP="006A23D4">
            <w:pPr>
              <w:pStyle w:val="a6"/>
            </w:pPr>
            <w:r>
              <w:t>сельского населения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67E" w:rsidRDefault="00C3567E" w:rsidP="006A23D4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67E" w:rsidRDefault="00C3567E" w:rsidP="006A23D4">
            <w:pPr>
              <w:pStyle w:val="a5"/>
              <w:jc w:val="center"/>
            </w:pPr>
            <w:r>
              <w:t>327,0</w:t>
            </w:r>
          </w:p>
        </w:tc>
      </w:tr>
    </w:tbl>
    <w:p w:rsidR="00000000" w:rsidRDefault="00C3567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67E"/>
    <w:rsid w:val="00C3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3567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567E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C3567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3567E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356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C35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7754</Characters>
  <Application>Microsoft Office Word</Application>
  <DocSecurity>0</DocSecurity>
  <Lines>64</Lines>
  <Paragraphs>18</Paragraphs>
  <ScaleCrop>false</ScaleCrop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2025-01-20T07:20:00Z</dcterms:created>
  <dcterms:modified xsi:type="dcterms:W3CDTF">2025-01-20T07:20:00Z</dcterms:modified>
</cp:coreProperties>
</file>